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F02E" w14:textId="77777777" w:rsidR="00885393" w:rsidRPr="004260A8" w:rsidRDefault="00885393" w:rsidP="0088539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260A8">
        <w:rPr>
          <w:rFonts w:ascii="Calibri" w:eastAsia="Times New Roman" w:hAnsi="Calibri" w:cs="Calibri"/>
          <w:b/>
          <w:bCs/>
          <w:color w:val="000100"/>
          <w:kern w:val="0"/>
          <w:sz w:val="22"/>
          <w:szCs w:val="22"/>
          <w14:ligatures w14:val="none"/>
        </w:rPr>
        <w:t>Allie McCray grew up in Fairfax and is a Paralegal at </w:t>
      </w:r>
      <w:r w:rsidRPr="004260A8">
        <w:rPr>
          <w:rFonts w:ascii="Calibri" w:eastAsia="Times New Roman" w:hAnsi="Calibri" w:cs="Calibri"/>
          <w:b/>
          <w:bCs/>
          <w:color w:val="000100"/>
          <w:kern w:val="0"/>
          <w:sz w:val="22"/>
          <w:szCs w:val="22"/>
          <w:bdr w:val="none" w:sz="0" w:space="0" w:color="auto" w:frame="1"/>
          <w14:ligatures w14:val="none"/>
        </w:rPr>
        <w:t>Weiner, Spivey &amp; Miller, PLC</w:t>
      </w:r>
      <w:r w:rsidRPr="004260A8">
        <w:rPr>
          <w:rFonts w:ascii="Calibri" w:eastAsia="Times New Roman" w:hAnsi="Calibri" w:cs="Calibri"/>
          <w:b/>
          <w:bCs/>
          <w:color w:val="000100"/>
          <w:kern w:val="0"/>
          <w:sz w:val="22"/>
          <w:szCs w:val="22"/>
          <w14:ligatures w14:val="none"/>
        </w:rPr>
        <w:t>.</w:t>
      </w:r>
    </w:p>
    <w:p w14:paraId="78B3D9DE" w14:textId="77777777" w:rsidR="00885393" w:rsidRPr="004260A8" w:rsidRDefault="00885393" w:rsidP="0088539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260A8">
        <w:rPr>
          <w:rFonts w:ascii="Calibri" w:eastAsia="Times New Roman" w:hAnsi="Calibri" w:cs="Calibri"/>
          <w:b/>
          <w:bCs/>
          <w:color w:val="000100"/>
          <w:kern w:val="0"/>
          <w:sz w:val="22"/>
          <w:szCs w:val="22"/>
          <w14:ligatures w14:val="none"/>
        </w:rPr>
        <w:t>Allie began her legal career in 2021. Prior to joining </w:t>
      </w:r>
      <w:r w:rsidRPr="004260A8">
        <w:rPr>
          <w:rFonts w:ascii="Calibri" w:eastAsia="Times New Roman" w:hAnsi="Calibri" w:cs="Calibri"/>
          <w:b/>
          <w:bCs/>
          <w:color w:val="000100"/>
          <w:kern w:val="0"/>
          <w:sz w:val="22"/>
          <w:szCs w:val="22"/>
          <w:bdr w:val="none" w:sz="0" w:space="0" w:color="auto" w:frame="1"/>
          <w14:ligatures w14:val="none"/>
        </w:rPr>
        <w:t>Weiner, Spivey &amp; Miller, PLC</w:t>
      </w:r>
      <w:r w:rsidRPr="004260A8">
        <w:rPr>
          <w:rFonts w:ascii="Calibri" w:eastAsia="Times New Roman" w:hAnsi="Calibri" w:cs="Calibri"/>
          <w:b/>
          <w:bCs/>
          <w:color w:val="000100"/>
          <w:kern w:val="0"/>
          <w:sz w:val="22"/>
          <w:szCs w:val="22"/>
          <w14:ligatures w14:val="none"/>
        </w:rPr>
        <w:t>, she worked as a paralegal at personal injury firms in Tysons and Fairfax.</w:t>
      </w:r>
    </w:p>
    <w:p w14:paraId="74BB50AC" w14:textId="77777777" w:rsidR="002B16DD" w:rsidRDefault="002B16DD"/>
    <w:sectPr w:rsidR="002B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93"/>
    <w:rsid w:val="002B16DD"/>
    <w:rsid w:val="005167EC"/>
    <w:rsid w:val="005338DE"/>
    <w:rsid w:val="0057560A"/>
    <w:rsid w:val="008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A9CB0"/>
  <w15:chartTrackingRefBased/>
  <w15:docId w15:val="{E3FA5F2D-4B0B-B546-B357-AD989FA4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Peabody</dc:creator>
  <cp:keywords/>
  <dc:description/>
  <cp:lastModifiedBy>Ryan Peabody</cp:lastModifiedBy>
  <cp:revision>1</cp:revision>
  <dcterms:created xsi:type="dcterms:W3CDTF">2024-02-02T16:23:00Z</dcterms:created>
  <dcterms:modified xsi:type="dcterms:W3CDTF">2024-02-02T16:24:00Z</dcterms:modified>
</cp:coreProperties>
</file>